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4F" w:rsidRDefault="003B31E4">
      <w:pPr>
        <w:spacing w:line="600" w:lineRule="exact"/>
        <w:ind w:rightChars="-40" w:right="-84"/>
        <w:rPr>
          <w:rFonts w:ascii="仿宋" w:eastAsia="仿宋" w:hAnsi="仿宋"/>
          <w:b/>
          <w:sz w:val="44"/>
          <w:szCs w:val="44"/>
        </w:rPr>
      </w:pPr>
      <w:r>
        <w:rPr>
          <w:rFonts w:ascii="仿宋" w:eastAsia="仿宋" w:hAnsi="仿宋"/>
          <w:b/>
          <w:sz w:val="44"/>
          <w:szCs w:val="44"/>
        </w:rPr>
        <w:pict>
          <v:shapetype id="_x0000_t202" coordsize="21600,21600" o:spt="202" path="m,l,21600r21600,l21600,xe">
            <v:stroke joinstyle="miter"/>
            <v:path gradientshapeok="t" o:connecttype="rect"/>
          </v:shapetype>
          <v:shape id="_x0000_s1026" type="#_x0000_t202" style="position:absolute;left:0;text-align:left;margin-left:-4.8pt;margin-top:20.4pt;width:113pt;height:55.2pt;z-index:251658240" o:gfxdata="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42x+/XAAAA&#10;CQEAAA8AAAAAAAAAAQAgAAAAIgAAAGRycy9kb3ducmV2LnhtbFBLAQIUABQAAAAIAIdO4kCKpC7v&#10;rAEAADIDAAAOAAAAAAAAAAEAIAAAACYBAABkcnMvZTJvRG9jLnhtbFBLBQYAAAAABgAGAFkBAABE&#10;BQAAAAA=&#10;" stroked="f">
            <v:textbox>
              <w:txbxContent>
                <w:p w:rsidR="00FB504F" w:rsidRDefault="007653E6">
                  <w:pPr>
                    <w:rPr>
                      <w:rFonts w:eastAsia="黑体"/>
                      <w:sz w:val="24"/>
                    </w:rPr>
                  </w:pPr>
                  <w:r>
                    <w:rPr>
                      <w:rFonts w:eastAsia="黑体" w:hint="eastAsia"/>
                      <w:sz w:val="24"/>
                    </w:rPr>
                    <w:t>麒麟职教集团六届三次教代会会议材料（八）</w:t>
                  </w:r>
                </w:p>
                <w:p w:rsidR="00FB504F" w:rsidRDefault="00FB504F"/>
              </w:txbxContent>
            </v:textbox>
          </v:shape>
        </w:pict>
      </w:r>
    </w:p>
    <w:p w:rsidR="00FB504F" w:rsidRDefault="00FB504F">
      <w:pPr>
        <w:spacing w:line="600" w:lineRule="exact"/>
        <w:ind w:leftChars="-171" w:left="-359" w:rightChars="-40" w:right="-84" w:firstLineChars="40" w:firstLine="177"/>
        <w:rPr>
          <w:rFonts w:ascii="仿宋" w:eastAsia="仿宋" w:hAnsi="仿宋"/>
          <w:b/>
          <w:sz w:val="44"/>
          <w:szCs w:val="44"/>
        </w:rPr>
      </w:pPr>
    </w:p>
    <w:p w:rsidR="00FB504F" w:rsidRDefault="00FB504F">
      <w:pPr>
        <w:spacing w:line="600" w:lineRule="exact"/>
        <w:ind w:leftChars="-171" w:left="-359" w:rightChars="-40" w:right="-84" w:firstLineChars="40" w:firstLine="177"/>
        <w:jc w:val="center"/>
        <w:rPr>
          <w:rFonts w:ascii="仿宋" w:eastAsia="仿宋" w:hAnsi="仿宋"/>
          <w:b/>
          <w:sz w:val="44"/>
          <w:szCs w:val="44"/>
        </w:rPr>
      </w:pPr>
    </w:p>
    <w:p w:rsidR="00FB504F" w:rsidRDefault="00FB504F">
      <w:pPr>
        <w:spacing w:line="600" w:lineRule="exact"/>
        <w:ind w:leftChars="-171" w:left="-359" w:rightChars="-40" w:right="-84" w:firstLineChars="40" w:firstLine="177"/>
        <w:jc w:val="center"/>
        <w:rPr>
          <w:rFonts w:ascii="仿宋" w:eastAsia="仿宋" w:hAnsi="仿宋"/>
          <w:b/>
          <w:sz w:val="44"/>
          <w:szCs w:val="44"/>
        </w:rPr>
      </w:pPr>
    </w:p>
    <w:p w:rsidR="00FB504F" w:rsidRDefault="007653E6" w:rsidP="00DF5287">
      <w:pPr>
        <w:spacing w:line="800" w:lineRule="exact"/>
        <w:ind w:leftChars="-257" w:left="-540" w:rightChars="-235" w:right="-493"/>
        <w:jc w:val="center"/>
        <w:rPr>
          <w:rFonts w:ascii="方正小标宋简体" w:eastAsia="方正小标宋简体" w:hAnsi="仿宋"/>
          <w:sz w:val="52"/>
          <w:szCs w:val="52"/>
        </w:rPr>
      </w:pPr>
      <w:r>
        <w:rPr>
          <w:rFonts w:ascii="方正小标宋简体" w:eastAsia="方正小标宋简体" w:hAnsi="仿宋" w:hint="eastAsia"/>
          <w:sz w:val="52"/>
          <w:szCs w:val="52"/>
        </w:rPr>
        <w:t>曲靖市麒麟职业教育集团第六届教代会</w:t>
      </w:r>
    </w:p>
    <w:p w:rsidR="00FB504F" w:rsidRDefault="007653E6" w:rsidP="00DF5287">
      <w:pPr>
        <w:spacing w:line="800" w:lineRule="exact"/>
        <w:ind w:leftChars="-257" w:left="-540" w:rightChars="-235" w:right="-493"/>
        <w:jc w:val="center"/>
        <w:rPr>
          <w:rFonts w:ascii="方正小标宋简体" w:eastAsia="方正小标宋简体" w:hAnsi="仿宋"/>
          <w:sz w:val="52"/>
          <w:szCs w:val="52"/>
        </w:rPr>
      </w:pPr>
      <w:r>
        <w:rPr>
          <w:rFonts w:ascii="方正小标宋简体" w:eastAsia="方正小标宋简体" w:hAnsi="仿宋" w:hint="eastAsia"/>
          <w:sz w:val="52"/>
          <w:szCs w:val="52"/>
        </w:rPr>
        <w:t>第三次代表大会决议</w:t>
      </w:r>
    </w:p>
    <w:p w:rsidR="00FB504F" w:rsidRDefault="007653E6">
      <w:pPr>
        <w:spacing w:line="360" w:lineRule="auto"/>
        <w:ind w:leftChars="-257" w:left="-539" w:rightChars="-235" w:right="-493" w:hanging="1"/>
        <w:jc w:val="center"/>
        <w:rPr>
          <w:rFonts w:ascii="方正小标宋简体" w:eastAsia="方正小标宋简体" w:hAnsi="仿宋"/>
          <w:sz w:val="52"/>
          <w:szCs w:val="52"/>
        </w:rPr>
      </w:pPr>
      <w:r>
        <w:rPr>
          <w:rFonts w:ascii="方正小标宋简体" w:eastAsia="方正小标宋简体" w:hAnsi="仿宋" w:hint="eastAsia"/>
          <w:sz w:val="52"/>
          <w:szCs w:val="52"/>
        </w:rPr>
        <w:t>（草案）</w:t>
      </w:r>
    </w:p>
    <w:p w:rsidR="00FB504F" w:rsidRDefault="007653E6">
      <w:pPr>
        <w:spacing w:line="360" w:lineRule="auto"/>
        <w:ind w:leftChars="-257" w:left="-539" w:rightChars="-235" w:right="-493" w:hanging="1"/>
        <w:jc w:val="center"/>
        <w:rPr>
          <w:rFonts w:ascii="仿宋" w:eastAsia="仿宋" w:hAnsi="仿宋"/>
          <w:b/>
          <w:sz w:val="30"/>
          <w:szCs w:val="30"/>
        </w:rPr>
      </w:pPr>
      <w:r>
        <w:rPr>
          <w:rFonts w:ascii="仿宋" w:eastAsia="仿宋" w:hAnsi="仿宋" w:hint="eastAsia"/>
          <w:b/>
          <w:sz w:val="30"/>
          <w:szCs w:val="30"/>
        </w:rPr>
        <w:t>——曲靖市麒麟职业教育集团第六届教代会第三次代表大会</w:t>
      </w:r>
    </w:p>
    <w:p w:rsidR="00FB504F" w:rsidRDefault="007653E6" w:rsidP="003B31E4">
      <w:pPr>
        <w:spacing w:beforeLines="50" w:afterLines="100"/>
        <w:ind w:firstLine="420"/>
        <w:jc w:val="center"/>
        <w:rPr>
          <w:rFonts w:ascii="仿宋" w:eastAsia="仿宋" w:hAnsi="仿宋"/>
          <w:sz w:val="36"/>
          <w:szCs w:val="36"/>
        </w:rPr>
      </w:pPr>
      <w:r>
        <w:rPr>
          <w:rFonts w:ascii="仿宋" w:eastAsia="仿宋" w:hAnsi="仿宋" w:hint="eastAsia"/>
          <w:sz w:val="28"/>
          <w:szCs w:val="28"/>
        </w:rPr>
        <w:t>（2017年1月1</w:t>
      </w:r>
      <w:r w:rsidR="00FF4406">
        <w:rPr>
          <w:rFonts w:ascii="仿宋" w:eastAsia="仿宋" w:hAnsi="仿宋" w:hint="eastAsia"/>
          <w:sz w:val="28"/>
          <w:szCs w:val="28"/>
        </w:rPr>
        <w:t>3</w:t>
      </w:r>
      <w:r>
        <w:rPr>
          <w:rFonts w:ascii="仿宋" w:eastAsia="仿宋" w:hAnsi="仿宋" w:hint="eastAsia"/>
          <w:sz w:val="28"/>
          <w:szCs w:val="28"/>
        </w:rPr>
        <w:t>日）</w:t>
      </w:r>
    </w:p>
    <w:p w:rsidR="00FB504F" w:rsidRDefault="007653E6" w:rsidP="00DF5287">
      <w:pPr>
        <w:autoSpaceDE w:val="0"/>
        <w:autoSpaceDN w:val="0"/>
        <w:adjustRightInd w:val="0"/>
        <w:spacing w:line="600" w:lineRule="exact"/>
        <w:rPr>
          <w:rFonts w:ascii="仿宋_GB2312" w:eastAsia="仿宋_GB2312" w:hAnsi="仿宋"/>
          <w:sz w:val="32"/>
          <w:szCs w:val="32"/>
        </w:rPr>
      </w:pPr>
      <w:r>
        <w:rPr>
          <w:rFonts w:ascii="仿宋_GB2312" w:eastAsia="仿宋_GB2312" w:hAnsi="仿宋" w:hint="eastAsia"/>
          <w:sz w:val="32"/>
          <w:szCs w:val="32"/>
        </w:rPr>
        <w:t xml:space="preserve">    曲靖市麒麟职业教育集团第六届教代会第三次代表大会先后讨论、审议和通过了党委书记、校长刘亚乔所作的题为《发展跨越不忘初心，转型升级继续前行——在奋勇当先中实现集团新一轮跨越发展》的工作报告，副校长周智刚所作的《曲靖市麒麟职教集团2016年经费结算和2017年经费预算（草案）的报告》，工会主席汪家华所作的《工会工作报告》，副校长顾瑞华所作的《曲靖市麒麟职教集团关于六届二次教代会议案落实及提案办理的情况报告》以及《曲靖市麒麟职教集团关于工资分配制度改革的实施方案（讨论稿）》。连续三天的教代会，各代表团就以上五个报告和方案进行了广泛热烈的讨论，围绕着“发展、跨越、转型、升级”这一主题，围绕集团发展现状及发展目标，各位代表畅所欲言，各抒己见，以主人翁的心态聚</w:t>
      </w:r>
      <w:r>
        <w:rPr>
          <w:rFonts w:ascii="仿宋_GB2312" w:eastAsia="仿宋_GB2312" w:hAnsi="仿宋" w:hint="eastAsia"/>
          <w:sz w:val="32"/>
          <w:szCs w:val="32"/>
        </w:rPr>
        <w:lastRenderedPageBreak/>
        <w:t>焦集团建设的方方面面，提出很多很有建设性的意见和建议，为集团新一轮建设扩充了蓝图，增添了动力。</w:t>
      </w:r>
    </w:p>
    <w:p w:rsidR="00FB504F" w:rsidRDefault="007653E6" w:rsidP="00DF5287">
      <w:pPr>
        <w:autoSpaceDE w:val="0"/>
        <w:autoSpaceDN w:val="0"/>
        <w:adjustRightInd w:val="0"/>
        <w:spacing w:line="600" w:lineRule="exact"/>
        <w:ind w:firstLineChars="200" w:firstLine="643"/>
        <w:rPr>
          <w:rFonts w:ascii="仿宋_GB2312" w:eastAsia="仿宋_GB2312" w:hAnsi="仿宋"/>
          <w:sz w:val="32"/>
          <w:szCs w:val="32"/>
        </w:rPr>
      </w:pPr>
      <w:r>
        <w:rPr>
          <w:rFonts w:ascii="仿宋_GB2312" w:eastAsia="仿宋_GB2312" w:hAnsi="仿宋" w:hint="eastAsia"/>
          <w:b/>
          <w:sz w:val="32"/>
          <w:szCs w:val="32"/>
        </w:rPr>
        <w:t>会议认为，</w:t>
      </w:r>
      <w:r>
        <w:rPr>
          <w:rFonts w:ascii="仿宋_GB2312" w:eastAsia="仿宋_GB2312" w:hAnsi="仿宋" w:hint="eastAsia"/>
          <w:sz w:val="32"/>
          <w:szCs w:val="32"/>
        </w:rPr>
        <w:t>集团工作报告清晰呈现了学校二十年爬坡上坎、弯道超车的奋进历程，并明确了集团下一步的工作任务和方向；财经报告用多组数据、从多个角度客观反映集团一年来开源节流取得的重大突破；工会报告充分展现了集团民主决策、民主管理和民主监督职能；议案落实报告中六届二次教代会八条议案，将代表心声落到实处，使集团制度化水平再上新台阶；工资分配制度改革实施方案目标明确、措施具体、科学可行，操作性强，有较强的指导意义，便于贯彻执行，凝聚着集团领导班子办学理念和心血智慧，是改善民生、服务民生的具体举措。每一份报告的背后，都蕴含着领导班子和教职工孜孜不倦的努力，代表了学校过去二十年在集团化办学道路上所取得的最高成就。报告精神的贯彻与落实，是集团胜利奋战十三五、成功进军高校领域、圆满完成二期与三期建设的关键因素，同时也是集团道路自信、制度自信、理论自信、文化自信、管理自信的直接体现。</w:t>
      </w:r>
    </w:p>
    <w:p w:rsidR="00FB504F" w:rsidRDefault="007653E6" w:rsidP="00DF5287">
      <w:pPr>
        <w:spacing w:line="600" w:lineRule="exact"/>
        <w:ind w:firstLine="640"/>
        <w:rPr>
          <w:rFonts w:ascii="仿宋_GB2312" w:eastAsia="仿宋_GB2312" w:hAnsi="华文仿宋"/>
          <w:sz w:val="32"/>
          <w:szCs w:val="32"/>
        </w:rPr>
      </w:pPr>
      <w:r>
        <w:rPr>
          <w:rFonts w:ascii="仿宋_GB2312" w:eastAsia="仿宋_GB2312" w:hAnsi="华文仿宋" w:hint="eastAsia"/>
          <w:b/>
          <w:bCs/>
          <w:sz w:val="32"/>
          <w:szCs w:val="32"/>
        </w:rPr>
        <w:t>会议决定，</w:t>
      </w:r>
      <w:r>
        <w:rPr>
          <w:rFonts w:ascii="仿宋_GB2312" w:eastAsia="仿宋_GB2312" w:hAnsi="华文仿宋" w:hint="eastAsia"/>
          <w:sz w:val="32"/>
          <w:szCs w:val="32"/>
        </w:rPr>
        <w:t>空谈误国，实干兴邦。下步发展建设中，集团必须坚持稳中求进总基调，适应经济发展新常态，唱响转型跨越主旋律，着力在转型中跨越、克难中奋进、创新中提升、惠民中发展，以新目标引领新发展，用新作为创造新业绩。集团将强力推进“后厂”建设，实施“以园招商、以商招商、以龙头企业招商”战术，加大推介力度，落实优惠政策，完善激励</w:t>
      </w:r>
      <w:r>
        <w:rPr>
          <w:rFonts w:ascii="仿宋_GB2312" w:eastAsia="仿宋_GB2312" w:hAnsi="华文仿宋" w:hint="eastAsia"/>
          <w:sz w:val="32"/>
          <w:szCs w:val="32"/>
        </w:rPr>
        <w:lastRenderedPageBreak/>
        <w:t>机制，实现更高水平“引进来”与更大步伐“走出去”，加大签约项目跟踪服务力度，提高</w:t>
      </w:r>
      <w:proofErr w:type="gramStart"/>
      <w:r>
        <w:rPr>
          <w:rFonts w:ascii="仿宋_GB2312" w:eastAsia="仿宋_GB2312" w:hAnsi="华文仿宋" w:hint="eastAsia"/>
          <w:sz w:val="32"/>
          <w:szCs w:val="32"/>
        </w:rPr>
        <w:t>招商引企成功率</w:t>
      </w:r>
      <w:proofErr w:type="gramEnd"/>
      <w:r>
        <w:rPr>
          <w:rFonts w:ascii="仿宋_GB2312" w:eastAsia="仿宋_GB2312" w:hAnsi="华文仿宋" w:hint="eastAsia"/>
          <w:sz w:val="32"/>
          <w:szCs w:val="32"/>
        </w:rPr>
        <w:t>、履约率、落地率；集团将革新办学机制，抽调精兵强将组建筹备领导小组，强力推进曲靖职业大学、液态金属学院等高等院校的建设，争取用三到五年的时间，把曲靖职业大学建设成为在校生万人以上、辐射全国、理念先进、有吸引力、有影响力、有支撑力的职业大学，把液态金属学院建设成为西南液态金属人才的重要培养基地和科技研发基地，带动我市产业发展和社会进步；集团将一如既往，继续推进稳健的招生政策，不断强化领导保障、培养保障、就业保障；坚持专业设置到位、惠民政策到位、教育培养到位、舆</w:t>
      </w:r>
      <w:bookmarkStart w:id="0" w:name="_GoBack"/>
      <w:bookmarkEnd w:id="0"/>
      <w:r>
        <w:rPr>
          <w:rFonts w:ascii="仿宋_GB2312" w:eastAsia="仿宋_GB2312" w:hAnsi="华文仿宋" w:hint="eastAsia"/>
          <w:sz w:val="32"/>
          <w:szCs w:val="32"/>
        </w:rPr>
        <w:t>论宣传到位，并把招生要素纳入绩效工资考核，全面调动了广大教职工工作积极性，确保2017年完成10000人的招生目标；集团将重点理顺机制体制、实施好四轮改革、加强两支队伍建设、加快教育教学改革、努力打造平安校园，全面完成好“十大工程”，集中力量打造职教品牌，通过明确职责、理顺关系，全面调动工作积极性，全面落实“三驾马车”的推动作用。理清职能权限、优化工作流程，提高工作效率。</w:t>
      </w:r>
    </w:p>
    <w:p w:rsidR="00FB504F" w:rsidRDefault="007653E6" w:rsidP="00DF5287">
      <w:pPr>
        <w:autoSpaceDE w:val="0"/>
        <w:autoSpaceDN w:val="0"/>
        <w:adjustRightInd w:val="0"/>
        <w:spacing w:line="600" w:lineRule="exact"/>
        <w:ind w:firstLine="672"/>
        <w:rPr>
          <w:rFonts w:ascii="方正仿宋简体" w:eastAsia="方正仿宋简体" w:hAnsi="华文仿宋" w:cs="华文仿宋"/>
          <w:color w:val="000000" w:themeColor="text1"/>
          <w:sz w:val="32"/>
          <w:szCs w:val="32"/>
        </w:rPr>
      </w:pPr>
      <w:r>
        <w:rPr>
          <w:rFonts w:ascii="仿宋_GB2312" w:eastAsia="仿宋_GB2312" w:hAnsi="华文仿宋" w:hint="eastAsia"/>
          <w:b/>
          <w:bCs/>
          <w:sz w:val="32"/>
          <w:szCs w:val="32"/>
        </w:rPr>
        <w:t>会议要求，</w:t>
      </w:r>
      <w:r>
        <w:rPr>
          <w:rFonts w:ascii="仿宋_GB2312" w:eastAsia="仿宋_GB2312" w:hAnsi="华文仿宋" w:hint="eastAsia"/>
          <w:sz w:val="32"/>
          <w:szCs w:val="32"/>
        </w:rPr>
        <w:t>未来五年，集团上下必须大力弘扬麒麟“四敢精神”、大力弘扬“麒麟职校精神”，提振精气神、拿出实干劲，凝心聚力、奋勇当先。在集团发展中必须保持敢于担当、奋发有为的精神状态，必须凝聚团结协作、和衷共济的工作合力，必须发扬时不我待、真抓实干的过硬作风，必须树立个人干净、清正廉洁的良好形象，积极进取，拼搏奋进，将六届三</w:t>
      </w:r>
      <w:r>
        <w:rPr>
          <w:rFonts w:ascii="仿宋_GB2312" w:eastAsia="仿宋_GB2312" w:hAnsi="华文仿宋" w:hint="eastAsia"/>
          <w:sz w:val="32"/>
          <w:szCs w:val="32"/>
        </w:rPr>
        <w:lastRenderedPageBreak/>
        <w:t>次教代会决议和精神贯彻于集团发展的方方面面，为麒麟职教再攀新高、</w:t>
      </w:r>
      <w:proofErr w:type="gramStart"/>
      <w:r>
        <w:rPr>
          <w:rFonts w:ascii="仿宋_GB2312" w:eastAsia="仿宋_GB2312" w:hAnsi="华文仿宋" w:hint="eastAsia"/>
          <w:sz w:val="32"/>
          <w:szCs w:val="32"/>
        </w:rPr>
        <w:t>永扛职教</w:t>
      </w:r>
      <w:proofErr w:type="gramEnd"/>
      <w:r>
        <w:rPr>
          <w:rFonts w:ascii="仿宋_GB2312" w:eastAsia="仿宋_GB2312" w:hAnsi="华文仿宋" w:hint="eastAsia"/>
          <w:sz w:val="32"/>
          <w:szCs w:val="32"/>
        </w:rPr>
        <w:t>大旗保驾护航。</w:t>
      </w:r>
    </w:p>
    <w:p w:rsidR="00FB504F" w:rsidRDefault="007653E6" w:rsidP="00DF5287">
      <w:pPr>
        <w:spacing w:line="600" w:lineRule="exact"/>
        <w:ind w:firstLine="640"/>
        <w:rPr>
          <w:rFonts w:ascii="仿宋_GB2312" w:eastAsia="仿宋_GB2312" w:hAnsi="华文仿宋"/>
          <w:sz w:val="32"/>
          <w:szCs w:val="32"/>
        </w:rPr>
      </w:pPr>
      <w:r>
        <w:rPr>
          <w:rFonts w:ascii="仿宋_GB2312" w:eastAsia="仿宋_GB2312" w:hAnsi="宋体" w:hint="eastAsia"/>
          <w:b/>
          <w:bCs/>
          <w:sz w:val="32"/>
          <w:szCs w:val="32"/>
        </w:rPr>
        <w:t>会议号召，</w:t>
      </w:r>
      <w:r>
        <w:rPr>
          <w:rFonts w:ascii="仿宋_GB2312" w:eastAsia="仿宋_GB2312" w:hAnsi="华文仿宋" w:hint="eastAsia"/>
          <w:sz w:val="32"/>
          <w:szCs w:val="32"/>
        </w:rPr>
        <w:t>麒麟职教的过去，铭记着全体职教人的不懈努力和艰辛；麒麟职教的现在，承载着全体职教人的美好希望和殷切企盼；麒麟职教的未来，更需要全体职教人用信心和汗水去拼搏、去创造。经过二十年艰苦卓绝的努力，集团已经在职教的道路上迈出了坚实的步伐，创下了辉煌的成绩，雄关漫道真如铁，而今迈步从头越，面对新的机遇与挑战，希望全体教职工解放思想、坚定信心、同舟共济、开拓进取，转变教育观念，创新发展思路，提高业务水平，为推进集团各项事业又好又快发展而努力奋斗！</w:t>
      </w:r>
    </w:p>
    <w:sectPr w:rsidR="00FB504F" w:rsidSect="00DF5287">
      <w:footerReference w:type="default" r:id="rId7"/>
      <w:pgSz w:w="11906" w:h="16838"/>
      <w:pgMar w:top="1440" w:right="1558" w:bottom="1440" w:left="1843" w:header="851" w:footer="5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3E6" w:rsidRDefault="007653E6" w:rsidP="00FB504F">
      <w:r>
        <w:separator/>
      </w:r>
    </w:p>
  </w:endnote>
  <w:endnote w:type="continuationSeparator" w:id="1">
    <w:p w:rsidR="007653E6" w:rsidRDefault="007653E6" w:rsidP="00FB50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方正仿宋简体">
    <w:altName w:val="微软雅黑"/>
    <w:panose1 w:val="02010601030101010101"/>
    <w:charset w:val="86"/>
    <w:family w:val="auto"/>
    <w:pitch w:val="variable"/>
    <w:sig w:usb0="00000001" w:usb1="080E0000" w:usb2="00000010" w:usb3="00000000" w:csb0="00040000" w:csb1="00000000"/>
  </w:font>
  <w:font w:name="Calibri Light">
    <w:altName w:val="Calibri"/>
    <w:charset w:val="00"/>
    <w:family w:val="auto"/>
    <w:pitch w:val="default"/>
    <w:sig w:usb0="00000000" w:usb1="00000000" w:usb2="00000009" w:usb3="00000000" w:csb0="2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3248"/>
    </w:sdtPr>
    <w:sdtContent>
      <w:p w:rsidR="00FB504F" w:rsidRDefault="003B31E4">
        <w:pPr>
          <w:pStyle w:val="a3"/>
          <w:jc w:val="center"/>
        </w:pPr>
        <w:r w:rsidRPr="003B31E4">
          <w:fldChar w:fldCharType="begin"/>
        </w:r>
        <w:r w:rsidR="007653E6">
          <w:instrText xml:space="preserve"> PAGE   \* MERGEFORMAT </w:instrText>
        </w:r>
        <w:r w:rsidRPr="003B31E4">
          <w:fldChar w:fldCharType="separate"/>
        </w:r>
        <w:r w:rsidR="00FF4406" w:rsidRPr="00FF4406">
          <w:rPr>
            <w:noProof/>
            <w:lang w:val="zh-CN"/>
          </w:rPr>
          <w:t>1</w:t>
        </w:r>
        <w:r>
          <w:rPr>
            <w:lang w:val="zh-CN"/>
          </w:rPr>
          <w:fldChar w:fldCharType="end"/>
        </w:r>
      </w:p>
    </w:sdtContent>
  </w:sdt>
  <w:p w:rsidR="00FB504F" w:rsidRDefault="00FB504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3E6" w:rsidRDefault="007653E6" w:rsidP="00FB504F">
      <w:r>
        <w:separator/>
      </w:r>
    </w:p>
  </w:footnote>
  <w:footnote w:type="continuationSeparator" w:id="1">
    <w:p w:rsidR="007653E6" w:rsidRDefault="007653E6" w:rsidP="00FB50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0037"/>
    <w:rsid w:val="0019675E"/>
    <w:rsid w:val="003B31E4"/>
    <w:rsid w:val="00407B48"/>
    <w:rsid w:val="005766B0"/>
    <w:rsid w:val="007653E6"/>
    <w:rsid w:val="00790409"/>
    <w:rsid w:val="008C2A71"/>
    <w:rsid w:val="00C40037"/>
    <w:rsid w:val="00DF5287"/>
    <w:rsid w:val="00FA5F99"/>
    <w:rsid w:val="00FB504F"/>
    <w:rsid w:val="00FF4406"/>
    <w:rsid w:val="14E20CE7"/>
    <w:rsid w:val="175F7012"/>
    <w:rsid w:val="1A996652"/>
    <w:rsid w:val="27B479C6"/>
    <w:rsid w:val="46F51A87"/>
    <w:rsid w:val="4DEE54F8"/>
    <w:rsid w:val="589C3FB6"/>
    <w:rsid w:val="5A9E3347"/>
    <w:rsid w:val="743E641D"/>
    <w:rsid w:val="78C73E7E"/>
    <w:rsid w:val="7DF66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B504F"/>
    <w:pPr>
      <w:tabs>
        <w:tab w:val="center" w:pos="4153"/>
        <w:tab w:val="right" w:pos="8306"/>
      </w:tabs>
      <w:snapToGrid w:val="0"/>
      <w:jc w:val="left"/>
    </w:pPr>
    <w:rPr>
      <w:sz w:val="18"/>
      <w:szCs w:val="18"/>
    </w:rPr>
  </w:style>
  <w:style w:type="paragraph" w:styleId="a4">
    <w:name w:val="header"/>
    <w:basedOn w:val="a"/>
    <w:link w:val="Char0"/>
    <w:rsid w:val="00FB50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B504F"/>
    <w:rPr>
      <w:kern w:val="2"/>
      <w:sz w:val="18"/>
      <w:szCs w:val="18"/>
    </w:rPr>
  </w:style>
  <w:style w:type="character" w:customStyle="1" w:styleId="Char">
    <w:name w:val="页脚 Char"/>
    <w:basedOn w:val="a0"/>
    <w:link w:val="a3"/>
    <w:uiPriority w:val="99"/>
    <w:qFormat/>
    <w:rsid w:val="00FB504F"/>
    <w:rPr>
      <w:kern w:val="2"/>
      <w:sz w:val="18"/>
      <w:szCs w:val="18"/>
    </w:rPr>
  </w:style>
  <w:style w:type="paragraph" w:styleId="a5">
    <w:name w:val="Balloon Text"/>
    <w:basedOn w:val="a"/>
    <w:link w:val="Char1"/>
    <w:rsid w:val="00DF5287"/>
    <w:rPr>
      <w:sz w:val="18"/>
      <w:szCs w:val="18"/>
    </w:rPr>
  </w:style>
  <w:style w:type="character" w:customStyle="1" w:styleId="Char1">
    <w:name w:val="批注框文本 Char"/>
    <w:basedOn w:val="a0"/>
    <w:link w:val="a5"/>
    <w:rsid w:val="00DF528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1859</Words>
  <Characters>40</Characters>
  <Application>Microsoft Office Word</Application>
  <DocSecurity>0</DocSecurity>
  <Lines>1</Lines>
  <Paragraphs>3</Paragraphs>
  <ScaleCrop>false</ScaleCrop>
  <Company>China</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cp:lastPrinted>2017-01-12T09:37:00Z</cp:lastPrinted>
  <dcterms:created xsi:type="dcterms:W3CDTF">2014-10-29T12:08:00Z</dcterms:created>
  <dcterms:modified xsi:type="dcterms:W3CDTF">2017-01-12T09:50:00Z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